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8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доклад </w:t>
      </w:r>
    </w:p>
    <w:p w:rsidR="00550D21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>заведующего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8D9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3718D9">
        <w:rPr>
          <w:rFonts w:ascii="Times New Roman" w:hAnsi="Times New Roman" w:cs="Times New Roman"/>
          <w:b/>
          <w:bCs/>
          <w:sz w:val="28"/>
          <w:szCs w:val="28"/>
        </w:rPr>
        <w:t>казе</w:t>
      </w:r>
      <w:r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</w:p>
    <w:p w:rsidR="00550D21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</w:p>
    <w:p w:rsidR="003718D9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етског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сада №</w:t>
      </w:r>
      <w:r w:rsidR="003718D9">
        <w:rPr>
          <w:rFonts w:ascii="Times New Roman" w:hAnsi="Times New Roman" w:cs="Times New Roman"/>
          <w:b/>
          <w:bCs/>
          <w:sz w:val="28"/>
          <w:szCs w:val="28"/>
        </w:rPr>
        <w:t xml:space="preserve"> 7 «Радуга» </w:t>
      </w:r>
    </w:p>
    <w:p w:rsidR="00550D21" w:rsidRDefault="003718D9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пг</w:t>
      </w:r>
      <w:r w:rsidR="00550D2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>. Козулька</w:t>
      </w:r>
    </w:p>
    <w:p w:rsidR="00550D21" w:rsidRPr="00864324" w:rsidRDefault="001A3632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4C4ED2">
        <w:rPr>
          <w:rFonts w:ascii="Times New Roman" w:hAnsi="Times New Roman" w:cs="Times New Roman"/>
          <w:b/>
          <w:bCs/>
          <w:sz w:val="28"/>
          <w:szCs w:val="28"/>
        </w:rPr>
        <w:t>2-2023</w:t>
      </w:r>
      <w:bookmarkStart w:id="0" w:name="_GoBack"/>
      <w:bookmarkEnd w:id="0"/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550D21"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190EF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550D21" w:rsidRPr="003718D9" w:rsidRDefault="007C5022" w:rsidP="00550D21">
      <w:pPr>
        <w:spacing w:after="0" w:line="240" w:lineRule="auto"/>
        <w:ind w:left="840" w:hanging="36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="00550D21" w:rsidRPr="003718D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Социокультурные и экономические условия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C06B0C" w:rsidRPr="00C06B0C" w:rsidRDefault="00550D21" w:rsidP="007751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учреждения: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дошкольное образовательное учреждение Детский сад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 структурное подразделение «Солнышко» с 08.11.2019г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06B0C" w:rsidRPr="00C06B0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Козульского района от15.04.2019г. № 112 провести процедуру реорганизации путем присоединения МКДОУ Детского сада № 3 «Солнышко» к МКДОУ Детскому саду № 7 «Радуга» в качестве структурного подразделения. Постановлением администрации Козульского района от 07.11.2019г. № 333 утверждена новая редакция устава МКДОУ Детского сада № 7 «Радуга». Заключен договор передачи в оперативное управление муниципального имущества от 14.11.2019г. 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Учредительные документы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Лицензия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0EF1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</w:t>
      </w:r>
      <w:r w:rsidR="00CA04ED">
        <w:rPr>
          <w:rFonts w:ascii="Times New Roman" w:hAnsi="Times New Roman" w:cs="Times New Roman"/>
          <w:sz w:val="24"/>
          <w:szCs w:val="24"/>
        </w:rPr>
        <w:t>и регистрационный №</w:t>
      </w:r>
      <w:r w:rsidR="00864634">
        <w:rPr>
          <w:rFonts w:ascii="Times New Roman" w:hAnsi="Times New Roman" w:cs="Times New Roman"/>
          <w:sz w:val="24"/>
          <w:szCs w:val="24"/>
        </w:rPr>
        <w:t xml:space="preserve"> 9561</w:t>
      </w:r>
      <w:r w:rsidR="00CA04ED">
        <w:rPr>
          <w:rFonts w:ascii="Times New Roman" w:hAnsi="Times New Roman" w:cs="Times New Roman"/>
          <w:sz w:val="24"/>
          <w:szCs w:val="24"/>
        </w:rPr>
        <w:t xml:space="preserve"> </w:t>
      </w:r>
      <w:r w:rsidR="003718D9">
        <w:rPr>
          <w:rFonts w:ascii="Times New Roman" w:hAnsi="Times New Roman" w:cs="Times New Roman"/>
          <w:sz w:val="24"/>
          <w:szCs w:val="24"/>
        </w:rPr>
        <w:t>-л от 27.03.2018</w:t>
      </w:r>
      <w:r w:rsidRPr="00190EF1">
        <w:rPr>
          <w:rFonts w:ascii="Times New Roman" w:hAnsi="Times New Roman" w:cs="Times New Roman"/>
          <w:sz w:val="24"/>
          <w:szCs w:val="24"/>
        </w:rPr>
        <w:t>г.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постановке на учет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№ 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006306535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внесении записи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.1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.20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15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Серия 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№ 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006306536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Устав 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Детский сад №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Радуга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Козульского района, Красноярского края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07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333 новая редакция в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связи с реорганизацией.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заведующего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Дерябина Ольга Владимировна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Образование высшее. </w:t>
      </w:r>
      <w:r w:rsidR="00DE4C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стаж -34</w:t>
      </w:r>
      <w:r w:rsidR="00956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Педагогический стаж </w:t>
      </w:r>
      <w:r w:rsidR="00312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="00E37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лет.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Стаж руководителя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КДОУ – </w:t>
      </w:r>
      <w:r w:rsidR="00DE4C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</w:t>
      </w:r>
      <w:r w:rsidR="00956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 фактический адрес: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662050,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Красноярский край, Козульский район, п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Козулька, ул. Солнечная, д. 8А</w:t>
      </w:r>
    </w:p>
    <w:p w:rsidR="00C06B0C" w:rsidRDefault="00550D21" w:rsidP="00C06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Местонахождение учреждения: 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Красноярский край, Козульский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Солнечная, д. 8 А</w:t>
      </w:r>
      <w:r w:rsidR="00C06B0C" w:rsidRP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0D21" w:rsidRPr="00190EF1" w:rsidRDefault="00C06B0C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Местонахождение учреждения: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662051, Красноярский край, Козульский район, п. Ко</w:t>
      </w:r>
      <w:r w:rsidR="0036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зулька, ул. Зеленая роща, д. </w:t>
      </w:r>
      <w:proofErr w:type="gramStart"/>
      <w:r w:rsidR="0036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="0036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структурное подразделение «Солнышко»</w:t>
      </w:r>
    </w:p>
    <w:p w:rsidR="00550D21" w:rsidRPr="0018743A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391-54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)2-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36-36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e-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DOV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2468</w:t>
      </w:r>
      <w:r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@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mail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550D21" w:rsidRPr="00C21F82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 дошкольного учреждения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Администрация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Козульского района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Дошкольное учреждение расположено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одноэтажном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здании, в котором функционирует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ы.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Наполняемость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36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 2022 – 2023</w:t>
      </w:r>
      <w:r w:rsidR="00BF1B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  году составила 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детей.</w:t>
      </w:r>
      <w:r w:rsidR="00BF1B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Структурное под</w:t>
      </w:r>
      <w:r w:rsidR="003647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разделение -46 детей от 1,5 до 7 </w:t>
      </w:r>
      <w:r w:rsidR="00BF1B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лет.</w:t>
      </w:r>
    </w:p>
    <w:p w:rsidR="00550D21" w:rsidRPr="002447E2" w:rsidRDefault="00550D21" w:rsidP="0055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E2">
        <w:rPr>
          <w:rFonts w:ascii="Times New Roman" w:hAnsi="Times New Roman" w:cs="Times New Roman"/>
          <w:b/>
          <w:bCs/>
          <w:sz w:val="24"/>
          <w:szCs w:val="24"/>
        </w:rPr>
        <w:t>Комплект</w:t>
      </w:r>
      <w:r w:rsidR="00DE4C58">
        <w:rPr>
          <w:rFonts w:ascii="Times New Roman" w:hAnsi="Times New Roman" w:cs="Times New Roman"/>
          <w:b/>
          <w:bCs/>
          <w:sz w:val="24"/>
          <w:szCs w:val="24"/>
        </w:rPr>
        <w:t>ование групп на 01 сентября 2023</w:t>
      </w:r>
      <w:r w:rsidRPr="002447E2">
        <w:rPr>
          <w:rFonts w:ascii="Times New Roman" w:hAnsi="Times New Roman" w:cs="Times New Roman"/>
          <w:b/>
          <w:bCs/>
          <w:sz w:val="24"/>
          <w:szCs w:val="24"/>
        </w:rPr>
        <w:t xml:space="preserve"> года с 10,5 часовым пребыванием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4"/>
        <w:gridCol w:w="2669"/>
        <w:gridCol w:w="2803"/>
      </w:tblGrid>
      <w:tr w:rsidR="00550D21" w:rsidRPr="00C21F82" w:rsidTr="00CA04ED">
        <w:trPr>
          <w:trHeight w:hRule="exact" w:val="3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550D21" w:rsidRPr="00C21F82" w:rsidTr="00CA04ED">
        <w:trPr>
          <w:trHeight w:hRule="exact" w:val="29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BF1B05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8743A" w:rsidRPr="00C21F8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50D21" w:rsidRPr="00C21F82" w:rsidTr="00CA04ED">
        <w:trPr>
          <w:trHeight w:hRule="exact" w:val="27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1874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лет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50D21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F1B05" w:rsidRPr="00C21F82" w:rsidTr="00564D72">
        <w:trPr>
          <w:trHeight w:hRule="exact" w:val="570"/>
        </w:trPr>
        <w:tc>
          <w:tcPr>
            <w:tcW w:w="8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«Солнышко»</w:t>
            </w:r>
          </w:p>
        </w:tc>
      </w:tr>
      <w:tr w:rsidR="00BF1B05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детей от1,5 до 3 лет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1B05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4-5лет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550D21" w:rsidRPr="002447E2" w:rsidRDefault="00550D21" w:rsidP="0055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447E2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  <w:r w:rsidRPr="002447E2">
        <w:rPr>
          <w:rFonts w:ascii="Times New Roman" w:hAnsi="Times New Roman" w:cs="Times New Roman"/>
          <w:sz w:val="24"/>
          <w:szCs w:val="24"/>
        </w:rPr>
        <w:t xml:space="preserve">5 дней в неделю с 7.30 до 18.00, кроме субботы, воскресенья и праздничных дней. 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Правила приема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обучение по образовательным программам дошкольного образования в 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</w:t>
      </w:r>
      <w:r w:rsidR="00BF1B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ное образовательное учреждение 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9B1A0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="00610341"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C5022"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Программное обеспечение ДОУ.</w:t>
      </w:r>
    </w:p>
    <w:p w:rsidR="00550D21" w:rsidRPr="002447E2" w:rsidRDefault="00550D21" w:rsidP="0055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и организация образовате</w:t>
      </w:r>
      <w:r w:rsidR="00AC2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льной деятельности </w:t>
      </w:r>
      <w:r w:rsidR="007D11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определяются</w:t>
      </w:r>
      <w:r w:rsidR="00AC2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образовательной программой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образоват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Детский сад 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разработанной педагогическим коллективом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AC2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основе ФГОС ДО и Федеральной программой.</w:t>
      </w:r>
      <w:r w:rsidR="0003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Основу организации образовательной </w:t>
      </w:r>
      <w:r w:rsidR="00AC2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воспитательной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 во всех группах составляет</w:t>
      </w:r>
      <w:r w:rsidR="007D11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федеральный календарный план воспитательной работы,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тельности, как беседы, досуги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праздники, развлечения, проекты, </w:t>
      </w:r>
      <w:r w:rsidR="00AC26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походы, экскурсии,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события,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выставки.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9B1A0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1.3.Общественное самоуправление</w:t>
      </w:r>
      <w:r w:rsidR="007C5022"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общественного самоуправления, расширения коллегиальных, демократических форм управления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1034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действует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родительский комитет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Их деятельность осуществляется в соответствии с законами 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ского края, Уставом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Положением о  Родительском комитете, иными локальными актами Учреждения.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задачами Родительского комитета являются:</w:t>
      </w:r>
    </w:p>
    <w:p w:rsidR="00550D21" w:rsidRPr="00190EF1" w:rsidRDefault="00550D21" w:rsidP="00550D21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 совместная работа с Учреждением по реализации государственной, краевой,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айонной политики в 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 дошкольного образования;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воспитанников Учреждения;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родителей (законных представителей);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     -  рассмотрение и обсуждение основных направлений развития Учреждения;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-  оказание посильной помощи в материально-техническом оснащении.</w:t>
      </w:r>
    </w:p>
    <w:p w:rsidR="00550D21" w:rsidRPr="009B1A0C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9B1A0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1.4.Структура управления ДОУ</w:t>
      </w:r>
      <w:r w:rsidR="007C5022" w:rsidRPr="009B1A0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управления ДОУ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550D21" w:rsidRPr="00601F0D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 w:rsidRPr="00601F0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и настоящим Уставом и строится на принципах единоначалия и самоуправления, обеспечивающих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0D">
        <w:rPr>
          <w:rFonts w:ascii="Times New Roman" w:hAnsi="Times New Roman" w:cs="Times New Roman"/>
          <w:sz w:val="24"/>
          <w:szCs w:val="24"/>
        </w:rPr>
        <w:t>- общественный характер управления 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9B1A0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Страте</w:t>
      </w:r>
      <w:r w:rsidR="007C5022"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гия развития и социальный заказ.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 ДОУ организует образовательную деятельность, следуя нижеизложенным положениям: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Обеспечение Федерального государственного стандарта дошкольного образования</w:t>
      </w:r>
      <w:r w:rsidR="002378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федеральной программы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550D21" w:rsidRPr="00190EF1" w:rsidRDefault="008C7C5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50D2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Образовательная деятельность учреждения обеспечивает равные стартовые возможности для обучения детей в школе.</w:t>
      </w:r>
    </w:p>
    <w:p w:rsidR="00550D21" w:rsidRPr="00190EF1" w:rsidRDefault="00550D21" w:rsidP="00550D21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9B1A0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Контактная информация</w:t>
      </w:r>
      <w:r w:rsidR="007C5022" w:rsidRPr="009B1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– 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Дерябина Ольга Владимировна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662050, Красноярский край, Козульский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Солнечная, д. 8 А</w:t>
      </w:r>
    </w:p>
    <w:p w:rsidR="00550D21" w:rsidRPr="0061034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</w:t>
      </w:r>
      <w:r w:rsidR="00610341"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8(391-54)2-36-36</w:t>
      </w:r>
    </w:p>
    <w:p w:rsidR="00550D21" w:rsidRPr="007024AB" w:rsidRDefault="00550D21" w:rsidP="00550D21">
      <w:pPr>
        <w:spacing w:after="0" w:line="240" w:lineRule="auto"/>
        <w:jc w:val="both"/>
        <w:textAlignment w:val="baseline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702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702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hyperlink r:id="rId5" w:history="1">
        <w:r w:rsidR="00BF1B05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DOV</w:t>
        </w:r>
        <w:r w:rsidR="00BF1B05" w:rsidRPr="007024A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2468@</w:t>
        </w:r>
        <w:r w:rsidR="00BF1B05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BF1B05" w:rsidRPr="007024A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="00BF1B05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610341" w:rsidRPr="007024AB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.</w:t>
      </w:r>
    </w:p>
    <w:p w:rsidR="00BF1B05" w:rsidRPr="00190EF1" w:rsidRDefault="00BF1B05" w:rsidP="00BF1B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структурного подразделения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Головизнина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Лариса Ильинична</w:t>
      </w:r>
    </w:p>
    <w:p w:rsidR="00BF1B05" w:rsidRPr="00190EF1" w:rsidRDefault="00BF1B05" w:rsidP="00BF1B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662051, Красноярский край, Козульский район, п. Ко</w:t>
      </w:r>
      <w:r w:rsidR="00142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зулька, ул. Зеленая роща, д. </w:t>
      </w:r>
      <w:proofErr w:type="gramStart"/>
      <w:r w:rsidR="00142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="00142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</w:p>
    <w:p w:rsidR="00BF1B05" w:rsidRPr="007024AB" w:rsidRDefault="00BF1B05" w:rsidP="00BF1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</w:t>
      </w:r>
      <w:r w:rsidR="00F56EBE" w:rsidRPr="00702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89131964400</w:t>
      </w:r>
    </w:p>
    <w:p w:rsidR="00BF1B05" w:rsidRPr="00F56EBE" w:rsidRDefault="00BF1B05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</w:pPr>
      <w:proofErr w:type="gramStart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F56E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F56E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hyperlink r:id="rId6" w:history="1">
        <w:r w:rsidR="00F56EBE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3ds300</w:t>
        </w:r>
        <w:r w:rsidR="00F56EBE" w:rsidRPr="00F56EBE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@</w:t>
        </w:r>
        <w:r w:rsidR="00F56EBE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bk</w:t>
        </w:r>
        <w:r w:rsidR="00F56EBE" w:rsidRPr="00F56EBE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="00F56EBE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F56EB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.</w:t>
      </w:r>
    </w:p>
    <w:p w:rsidR="00550D21" w:rsidRPr="008C7C53" w:rsidRDefault="00550D21" w:rsidP="008C7C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функционирует сайт </w:t>
      </w:r>
      <w:hyperlink r:id="rId7" w:history="1">
        <w:r w:rsidR="008C7C53" w:rsidRPr="008C7C5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="008C7C53" w:rsidRPr="008C7C5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8C7C53" w:rsidRPr="008C7C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мкдоу-радуга.рф</w:t>
        </w:r>
        <w:proofErr w:type="spellEnd"/>
      </w:hyperlink>
      <w:r w:rsidR="00EA03BC" w:rsidRP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Целевая аудитория сайта - работники образования, родители и дети.             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открытости деятельности образовательного учреждения;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реализация прав граждан на доступ к открытой информации при соблюдении норм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0D21" w:rsidRPr="00190EF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2. Особенности воспитательно</w:t>
      </w:r>
      <w:r w:rsidR="00B14B26" w:rsidRPr="00702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-образовательного процесса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EA03B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3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EA03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Охрана и укрепление здоровья детей</w:t>
      </w:r>
      <w:r w:rsidR="00EA03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EA03BC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МК</w:t>
      </w:r>
      <w:r w:rsidR="00550D2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ведется комплексная работа по сохранению и укреплению здоровья воспитанников.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физку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льтурно-оздоровительной работы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ДОУ: 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</w:t>
      </w:r>
      <w:r w:rsidR="001549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ежегодной вакцинации по графику и</w:t>
      </w:r>
      <w:r w:rsidR="00EA03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возрасту</w:t>
      </w:r>
      <w:r w:rsidR="001549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3 физкультурных занятия в неделю в каждой возрастной группе, 1 из них на воздухе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Утренняя гимнастика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Упражнения после сна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Воздушные и солнечные ванны;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Физкультминутки;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 нарушения осанки и плоскостопия;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3–7 лет –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5-7 лет – обливание рук до локтей прохладной водой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раци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онального калорийного питания;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Контроль за соблюдением СанПи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 </w:t>
      </w:r>
      <w:r w:rsidR="00142EF9">
        <w:rPr>
          <w:rFonts w:ascii="Times New Roman" w:hAnsi="Times New Roman" w:cs="Times New Roman"/>
          <w:sz w:val="24"/>
        </w:rPr>
        <w:t>1.2.3685-21 "Гигиенические нормативы</w:t>
      </w:r>
      <w:r w:rsidR="00C162C3">
        <w:rPr>
          <w:rFonts w:ascii="Times New Roman" w:hAnsi="Times New Roman" w:cs="Times New Roman"/>
          <w:sz w:val="24"/>
        </w:rPr>
        <w:t xml:space="preserve"> содержания загрязненных веществ в атмосферном воздухе городских и сельских поселений»</w:t>
      </w:r>
      <w:r w:rsidR="006B24CF" w:rsidRPr="006B24CF">
        <w:rPr>
          <w:rFonts w:ascii="Times New Roman" w:hAnsi="Times New Roman" w:cs="Times New Roman"/>
          <w:sz w:val="24"/>
        </w:rPr>
        <w:t xml:space="preserve"> (Постановление Главного государственного санитарного</w:t>
      </w:r>
      <w:r w:rsidR="00142EF9">
        <w:rPr>
          <w:rFonts w:ascii="Times New Roman" w:hAnsi="Times New Roman" w:cs="Times New Roman"/>
          <w:sz w:val="24"/>
        </w:rPr>
        <w:t xml:space="preserve">) </w:t>
      </w:r>
      <w:r w:rsidR="00BB675F">
        <w:rPr>
          <w:rFonts w:ascii="Times New Roman" w:hAnsi="Times New Roman" w:cs="Times New Roman"/>
          <w:sz w:val="24"/>
        </w:rPr>
        <w:t>врача Российской Федерации от 28 января 2021</w:t>
      </w:r>
      <w:r w:rsidR="006B24CF" w:rsidRPr="006B24CF">
        <w:rPr>
          <w:rFonts w:ascii="Times New Roman" w:hAnsi="Times New Roman" w:cs="Times New Roman"/>
          <w:sz w:val="24"/>
        </w:rPr>
        <w:t xml:space="preserve"> г.</w:t>
      </w:r>
      <w:r w:rsidR="006B24CF" w:rsidRPr="006B24CF">
        <w:rPr>
          <w:rFonts w:ascii="Times New Roman" w:hAnsi="Times New Roman" w:cs="Times New Roman"/>
          <w:spacing w:val="-1"/>
          <w:sz w:val="24"/>
        </w:rPr>
        <w:t xml:space="preserve"> </w:t>
      </w:r>
      <w:r w:rsidR="00BB675F">
        <w:rPr>
          <w:rFonts w:ascii="Times New Roman" w:hAnsi="Times New Roman" w:cs="Times New Roman"/>
          <w:sz w:val="24"/>
        </w:rPr>
        <w:t>№ 2</w:t>
      </w:r>
      <w:r w:rsidR="00BC3FA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</w:t>
      </w:r>
      <w:r w:rsidR="004A0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саду и на территории ДОУ;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Профилактика травматизма, педикулёза, отравлений и др.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Физкультурно-оздоровительная работа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направлена на: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решение программных задач физического воспитания и развития;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двигательного режима и активности;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сохранение и укрепление психического здоровья.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 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и </w:t>
      </w:r>
      <w:proofErr w:type="spellStart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 М. М. Малоподвижные игры и игровые упражнения. Для занятий с детьми 3-7 лет.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Младшая группа (3-4 года).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Средняя группа (4-5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Старшая группа (5-6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Подготовительная к школе группа (6-7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Оздоровительная гимнастика: комплексы упражнений для детей 3-7 лет.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подвижных игр / Автор-сост. Э. Я. </w:t>
      </w: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BC3FAD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</w:t>
      </w:r>
      <w:r w:rsidRPr="00BC3FA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Социальное партнерство учреждения.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Расположение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 инфраструктуре позволяет тесно сотрудничать с различными учрежден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иями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етский сад использует разнообразные формы социального партнерства с различными организациями.</w:t>
      </w: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социальными структурами</w:t>
      </w:r>
    </w:p>
    <w:tbl>
      <w:tblPr>
        <w:tblStyle w:val="a7"/>
        <w:tblW w:w="10782" w:type="dxa"/>
        <w:tblInd w:w="-751" w:type="dxa"/>
        <w:tblLook w:val="04A0" w:firstRow="1" w:lastRow="0" w:firstColumn="1" w:lastColumn="0" w:noHBand="0" w:noVBand="1"/>
      </w:tblPr>
      <w:tblGrid>
        <w:gridCol w:w="3510"/>
        <w:gridCol w:w="3870"/>
        <w:gridCol w:w="3402"/>
      </w:tblGrid>
      <w:tr w:rsidR="00550D21" w:rsidTr="00CA04ED">
        <w:tc>
          <w:tcPr>
            <w:tcW w:w="3510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870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402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50D21" w:rsidTr="00BC3FAD">
        <w:trPr>
          <w:trHeight w:val="2060"/>
        </w:trPr>
        <w:tc>
          <w:tcPr>
            <w:tcW w:w="3510" w:type="dxa"/>
          </w:tcPr>
          <w:p w:rsidR="00550D21" w:rsidRDefault="00550D21" w:rsidP="00BC3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1 </w:t>
            </w:r>
          </w:p>
          <w:p w:rsidR="00550D21" w:rsidRDefault="00550D21" w:rsidP="00BC3FAD">
            <w:pPr>
              <w:spacing w:after="0" w:line="240" w:lineRule="auto"/>
              <w:ind w:right="1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2 имени Героя Советского Союза Дмитрия Константиновича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Квитовича</w:t>
            </w:r>
            <w:proofErr w:type="spellEnd"/>
          </w:p>
          <w:p w:rsidR="00E43FD2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НОШ»</w:t>
            </w:r>
            <w:r w:rsidR="00E43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50D21" w:rsidRPr="00E43FD2" w:rsidRDefault="00E43FD2" w:rsidP="00E43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Филиал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1  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550D21" w:rsidRDefault="00550D21" w:rsidP="00CA04ED">
            <w:pPr>
              <w:ind w:right="-4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</w:t>
            </w:r>
            <w:r w:rsidR="00E43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заимопосе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-совместные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tabs>
                <w:tab w:val="left" w:pos="2619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совместное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BC3FAD">
        <w:trPr>
          <w:trHeight w:val="675"/>
        </w:trPr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КИПК г. Красноярск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овышение уровня квалификации сотрудников</w:t>
            </w:r>
          </w:p>
        </w:tc>
        <w:tc>
          <w:tcPr>
            <w:tcW w:w="3402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Курсы переподготовки и повышения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МБОУДОД ДШИ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птимизация воспитательно-образовательного процесса</w:t>
            </w:r>
          </w:p>
        </w:tc>
        <w:tc>
          <w:tcPr>
            <w:tcW w:w="3402" w:type="dxa"/>
          </w:tcPr>
          <w:p w:rsidR="00BC3FAD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концерты;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МБУК «Козульский Дом </w:t>
            </w:r>
          </w:p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ремесел»</w:t>
            </w:r>
          </w:p>
        </w:tc>
        <w:tc>
          <w:tcPr>
            <w:tcW w:w="3870" w:type="dxa"/>
          </w:tcPr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РБ» детская поликлиника</w:t>
            </w:r>
          </w:p>
        </w:tc>
        <w:tc>
          <w:tcPr>
            <w:tcW w:w="3870" w:type="dxa"/>
          </w:tcPr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беспечение медицинского </w:t>
            </w:r>
          </w:p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402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лановое обследование детей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МУК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870" w:type="dxa"/>
          </w:tcPr>
          <w:p w:rsidR="00550D21" w:rsidRPr="00190EF1" w:rsidRDefault="00550D21" w:rsidP="00CA0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BC3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птимизация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воспитательно-образовательного процесса</w:t>
            </w:r>
          </w:p>
          <w:p w:rsidR="00550D21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тематических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0001E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0001E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в фестивалях театрализованных представлений;</w:t>
            </w:r>
          </w:p>
          <w:p w:rsidR="00550D21" w:rsidRDefault="00550D21" w:rsidP="000001E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</w:tbl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совместной работы обогащается образовательный процесс по всем направлениям развития детей.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 Условия осуществления образовательного процесса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50065B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Pr="005006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Характеристика территории ДОУ. Организация развивающей предметно- пространственной среды</w:t>
      </w:r>
      <w:r w:rsidR="0050065B" w:rsidRPr="005006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0065B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располагается в 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этажном ки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рпичном здании, построенном в 2015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году. Территория детского сада имеет 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цельное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ограждение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периметру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разбита на следующие участки:</w:t>
      </w:r>
    </w:p>
    <w:p w:rsidR="006453A1" w:rsidRPr="006453A1" w:rsidRDefault="0050065B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прогулочных участк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E4C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DE4C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соответствующих 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3FD2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3FD2">
        <w:rPr>
          <w:rFonts w:ascii="Times New Roman" w:hAnsi="Times New Roman" w:cs="Times New Roman"/>
          <w:sz w:val="24"/>
        </w:rPr>
        <w:t>1.2.3685-21</w:t>
      </w:r>
      <w:r w:rsidR="00B604FD">
        <w:rPr>
          <w:rFonts w:ascii="Times New Roman" w:hAnsi="Times New Roman" w:cs="Times New Roman"/>
          <w:sz w:val="24"/>
        </w:rPr>
        <w:t>, СанПиН 2.3./2.4.3590-20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оборудованных пе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сочницами,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теневыми навесами, беседками и различным игровым оборудованием.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Спортивная площадка. Хозяйственная зона имеет огород, сад, птичью столовую. Разбиты цветники.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площадь территории ДОУ, составляет </w:t>
      </w:r>
      <w:r w:rsidR="006453A1"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="00B14B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6453A1"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438</w:t>
      </w:r>
      <w:r w:rsidR="00B14B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,0</w:t>
      </w:r>
      <w:r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50065B" w:rsidRPr="004A0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73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имеет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холодное и горячее водоснабжение, центральное отопление.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не имеет площадей, сданных в аренду.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Материально-техническая и развивающая среда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соответствует всем санитарно-гигиеническим требованиям.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  <w:r w:rsidR="00BD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онструирования, оснащенный наборами деревянных конструкторов, схемами, магнитной доской.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BD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оснащён музыкальным центром, музыкальными и шумовыми инструментами, ноутбук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Двигательная деятельность осуществляется 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спортивном зале 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площадк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детского сада.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Коррекционная</w:t>
      </w:r>
      <w:r w:rsid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осуществляется под руководством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учителей</w:t>
      </w:r>
      <w:r w:rsid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-логопедов и педагога-психолога.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Программно-методическое обеспечение педагогов осуществляется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помощью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наглядн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пособия по всем направлениям деятельности детского сада.</w:t>
      </w:r>
    </w:p>
    <w:p w:rsidR="00550D21" w:rsidRPr="00D403D8" w:rsidRDefault="00F24F69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2022</w:t>
      </w:r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</w:t>
      </w:r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 году М</w:t>
      </w:r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были приобретены: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пособи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для педагогов и воспитанников, сшиты костюмы для детей и взрослых к тематическим мероприятиям;</w:t>
      </w:r>
    </w:p>
    <w:p w:rsidR="00550D21" w:rsidRPr="00D403D8" w:rsidRDefault="00312BE5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детские игрушки, развивающие игры, спортивные атрибуты;</w:t>
      </w:r>
    </w:p>
    <w:p w:rsidR="00550D21" w:rsidRDefault="00312BE5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сделаны своими руками тематические </w:t>
      </w:r>
      <w:proofErr w:type="spellStart"/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Лэпбуки</w:t>
      </w:r>
      <w:proofErr w:type="spellEnd"/>
    </w:p>
    <w:p w:rsidR="00116807" w:rsidRDefault="00BB3B51" w:rsidP="00B14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игровые модули</w:t>
      </w:r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т.п</w:t>
      </w:r>
      <w:proofErr w:type="spellEnd"/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12BE5" w:rsidRDefault="00312BE5" w:rsidP="00B14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методические пособия для всех возрастных групп;</w:t>
      </w:r>
    </w:p>
    <w:p w:rsidR="00F24F69" w:rsidRDefault="00F24F69" w:rsidP="00B14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принтер цветной;</w:t>
      </w:r>
    </w:p>
    <w:p w:rsidR="00F24F69" w:rsidRDefault="00F24F69" w:rsidP="00B14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МФУ</w:t>
      </w:r>
    </w:p>
    <w:p w:rsidR="00550D21" w:rsidRPr="00BB3B51" w:rsidRDefault="00550D21" w:rsidP="00550D2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B14B2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питания, </w:t>
      </w:r>
      <w:r w:rsidRPr="00BB3B5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состояние обеспечения безопасности</w:t>
      </w:r>
      <w:r w:rsidRP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здании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сада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Санитарное состояние пищеблок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соответствует требованиям Сан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ПиН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3782A">
        <w:rPr>
          <w:rFonts w:ascii="Times New Roman" w:hAnsi="Times New Roman" w:cs="Times New Roman"/>
          <w:sz w:val="24"/>
        </w:rPr>
        <w:t>2.3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37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proofErr w:type="gramEnd"/>
      <w:r w:rsidR="00E37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2.4.3590-20.</w:t>
      </w:r>
    </w:p>
    <w:p w:rsidR="00550D21" w:rsidRPr="00D403D8" w:rsidRDefault="00E3782A" w:rsidP="00E378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Продукты, включенные в питание разнообразны: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9 видов круп;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из овощей: капуста, лук, морковь, свекла, картофель, зеленый горошек;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мясная продукция: куриное филе, филе говядины;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фрукты: лимоны, яблоки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апельсины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рыба морская: минтай,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горбуша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молочная продукция: творог, сметана, молоко,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снежок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разные виды напитков: компоты ассорти (изюм, курага, чернослив, сухофрукты), соки;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хлеб;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раза в неделю свежая выпечка.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Компоты ежедневно витаминизируются витамином C;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Готовая пища выдается только после снятия пробы медработником и соответствующей записи в Журнале бракеража  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550D21" w:rsidRPr="00D403D8" w:rsidRDefault="00550D21" w:rsidP="006430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7A787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3.3.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безопасности жизни и деятельности детей.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состояние мебели в группах,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освещенность в групповых комнатах и кабинетах.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всех помещений ДОУ и его территории.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соблюдение режимных моментов, организация двигательного режима.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550D21" w:rsidRPr="00D403D8" w:rsidRDefault="004D7F74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Ежеквартально проходят тренировки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эвакуации детей в случае чрезвычайных ситуации.</w:t>
      </w:r>
    </w:p>
    <w:p w:rsidR="00550D21" w:rsidRPr="00D403D8" w:rsidRDefault="00550D21" w:rsidP="00B14B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 ДОУ освещен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пандусами,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подъездные пути закрыты, регулярно осматривается на предмет безопасности. Разработан</w:t>
      </w:r>
      <w:r w:rsidR="004D7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паспорт безопасности,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 дорожной безопасности, паспорт антитеррористической защищенности.</w:t>
      </w:r>
    </w:p>
    <w:p w:rsidR="00550D21" w:rsidRPr="00D403D8" w:rsidRDefault="009E6683" w:rsidP="009E66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 Результаты деятельности ДОУ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4.1 Достижения ДОУ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Воспитанники ДОУ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постоянные участники районных, краевых и всероссийских  мероприятий, творческих конкурсов: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2409"/>
      </w:tblGrid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</w:tcPr>
          <w:p w:rsidR="00550D21" w:rsidRPr="0034614E" w:rsidRDefault="00550D21" w:rsidP="00CA04E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конкурса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b/>
                <w:lang w:eastAsia="ru-RU"/>
              </w:rPr>
              <w:t>Результат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230" w:type="dxa"/>
          </w:tcPr>
          <w:p w:rsidR="00550D21" w:rsidRPr="0034614E" w:rsidRDefault="009E6683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Всероссийский конкурс детско-юношеского творчества</w:t>
            </w:r>
          </w:p>
          <w:p w:rsidR="009E6683" w:rsidRPr="0034614E" w:rsidRDefault="00557CA4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«Декоративно-прикладное творчество»</w:t>
            </w:r>
          </w:p>
        </w:tc>
        <w:tc>
          <w:tcPr>
            <w:tcW w:w="2409" w:type="dxa"/>
          </w:tcPr>
          <w:p w:rsidR="00550D21" w:rsidRPr="0034614E" w:rsidRDefault="00557CA4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Диплом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230" w:type="dxa"/>
          </w:tcPr>
          <w:p w:rsidR="00550D21" w:rsidRPr="0034614E" w:rsidRDefault="00557CA4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Участники международных </w:t>
            </w:r>
            <w:r w:rsidR="0064305B" w:rsidRPr="0034614E">
              <w:rPr>
                <w:rFonts w:ascii="Times New Roman" w:eastAsiaTheme="minorEastAsia" w:hAnsi="Times New Roman" w:cs="Times New Roman"/>
                <w:lang w:eastAsia="ar-SA"/>
              </w:rPr>
              <w:t>конкурсов «Солнечный луч»</w:t>
            </w:r>
          </w:p>
        </w:tc>
        <w:tc>
          <w:tcPr>
            <w:tcW w:w="2409" w:type="dxa"/>
          </w:tcPr>
          <w:p w:rsidR="00550D21" w:rsidRPr="0034614E" w:rsidRDefault="00557CA4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Диплом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230" w:type="dxa"/>
          </w:tcPr>
          <w:p w:rsidR="00550D21" w:rsidRPr="0034614E" w:rsidRDefault="00550D21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Международный конкурс изобразительного и декоративно - прикладного искусст</w:t>
            </w:r>
            <w:r w:rsidR="00557CA4">
              <w:rPr>
                <w:rFonts w:ascii="Times New Roman" w:eastAsiaTheme="minorEastAsia" w:hAnsi="Times New Roman" w:cs="Times New Roman"/>
                <w:lang w:eastAsia="ar-SA"/>
              </w:rPr>
              <w:t>ва «Золотая осень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</w:tcPr>
          <w:p w:rsidR="00550D21" w:rsidRPr="0034614E" w:rsidRDefault="00557CA4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Муниципальной</w:t>
            </w:r>
            <w:r w:rsidR="00D17881">
              <w:rPr>
                <w:rFonts w:ascii="Times New Roman" w:eastAsiaTheme="minorEastAsia" w:hAnsi="Times New Roman" w:cs="Times New Roman"/>
                <w:lang w:eastAsia="ru-RU"/>
              </w:rPr>
              <w:t xml:space="preserve"> конкурс театрализованных постановок, посвященный Дню Победы </w:t>
            </w:r>
            <w:proofErr w:type="gramStart"/>
            <w:r w:rsidR="00D17881">
              <w:rPr>
                <w:rFonts w:ascii="Times New Roman" w:eastAsiaTheme="minorEastAsia" w:hAnsi="Times New Roman" w:cs="Times New Roman"/>
                <w:lang w:eastAsia="ru-RU"/>
              </w:rPr>
              <w:t>« Сквозь</w:t>
            </w:r>
            <w:proofErr w:type="gramEnd"/>
            <w:r w:rsidR="00D17881">
              <w:rPr>
                <w:rFonts w:ascii="Times New Roman" w:eastAsiaTheme="minorEastAsia" w:hAnsi="Times New Roman" w:cs="Times New Roman"/>
                <w:lang w:eastAsia="ru-RU"/>
              </w:rPr>
              <w:t xml:space="preserve"> года звенит Победа»</w:t>
            </w:r>
          </w:p>
        </w:tc>
        <w:tc>
          <w:tcPr>
            <w:tcW w:w="2409" w:type="dxa"/>
          </w:tcPr>
          <w:p w:rsidR="00550D21" w:rsidRPr="0034614E" w:rsidRDefault="00D1788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Диплом 1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230" w:type="dxa"/>
          </w:tcPr>
          <w:p w:rsidR="00550D21" w:rsidRPr="0034614E" w:rsidRDefault="00557CA4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Муниципальный</w:t>
            </w:r>
            <w:r w:rsidR="0064305B"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="00D17881">
              <w:rPr>
                <w:rFonts w:ascii="Times New Roman" w:eastAsiaTheme="minorEastAsia" w:hAnsi="Times New Roman" w:cs="Times New Roman"/>
                <w:lang w:eastAsia="ar-SA"/>
              </w:rPr>
              <w:t xml:space="preserve">конкурс рисунков «Война глазами детей» 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 w:rsidR="00D17881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D17881" w:rsidRPr="00965B56" w:rsidTr="0064305B">
        <w:tc>
          <w:tcPr>
            <w:tcW w:w="567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230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Муниципальный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конкурс детского музыкального творчества «Веселые нотки» </w:t>
            </w:r>
          </w:p>
        </w:tc>
        <w:tc>
          <w:tcPr>
            <w:tcW w:w="2409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D17881" w:rsidRPr="00965B56" w:rsidTr="0064305B">
        <w:tc>
          <w:tcPr>
            <w:tcW w:w="567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230" w:type="dxa"/>
          </w:tcPr>
          <w:p w:rsidR="00D17881" w:rsidRPr="0034614E" w:rsidRDefault="00D17881" w:rsidP="00D17881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Муниципальной конкурс театрализованных постановок «В гостях у сказки»</w:t>
            </w:r>
          </w:p>
        </w:tc>
        <w:tc>
          <w:tcPr>
            <w:tcW w:w="2409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Диплом 1 степени</w:t>
            </w:r>
          </w:p>
        </w:tc>
      </w:tr>
      <w:tr w:rsidR="00D17881" w:rsidRPr="00965B56" w:rsidTr="0064305B">
        <w:tc>
          <w:tcPr>
            <w:tcW w:w="567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230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Муниципальный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конкурс рисунков на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ar-SA"/>
              </w:rPr>
              <w:t>асфальте….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D17881" w:rsidRPr="0034614E" w:rsidRDefault="00D17881" w:rsidP="00D17881">
            <w:pPr>
              <w:rPr>
                <w:rFonts w:ascii="Times New Roman" w:eastAsiaTheme="minorEastAsia" w:hAnsi="Times New Roman" w:cs="Times New Roman"/>
                <w:lang w:eastAsia="ar-SA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</w:tbl>
    <w:p w:rsidR="0034614E" w:rsidRPr="00D403D8" w:rsidRDefault="0034614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все педагоги детского сада приняли участие в мероприятиях, организованных в ДОУ: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во всех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="002A3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озрастных группах реализуются различные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проекты</w:t>
      </w:r>
      <w:r w:rsidR="00B14B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 группы структурного подразделения.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Традиции ДОУ:</w:t>
      </w:r>
    </w:p>
    <w:p w:rsidR="00550D21" w:rsidRPr="00D403D8" w:rsidRDefault="002A30B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День открытых дверей,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день рождения, ф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ольклорные праздники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детско –взрослые гостиные, мастерская деда </w:t>
      </w:r>
      <w:r w:rsidR="000142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мороза, клубный час, кафе 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Витаминка</w:t>
      </w:r>
      <w:proofErr w:type="spellEnd"/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разговор о </w:t>
      </w:r>
      <w:r w:rsidR="000142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правильном питании, краеведение, воспитательные практики патриотического воспитания.</w:t>
      </w:r>
    </w:p>
    <w:p w:rsidR="00550D21" w:rsidRPr="00D403D8" w:rsidRDefault="0001424A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Праздники и досуги, музыкально-театральные постановки, проекты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развлечения..</w:t>
      </w:r>
      <w:proofErr w:type="gramEnd"/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2A30B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«День знаний»,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«Мамин день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«Новы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год в гостях у ребят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«Рождество", «Коляда», 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Зимние забавы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«8 марта</w:t>
      </w:r>
      <w:r w:rsidR="00652F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Широкая Масленица», 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«Пасха», «Мы помним, мы гордимся»,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Выпуск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ной.</w:t>
      </w:r>
      <w:r w:rsid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Ежемесячно проводятся Дни здоровья</w:t>
      </w:r>
      <w:r w:rsid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недели безопасности.</w:t>
      </w:r>
    </w:p>
    <w:p w:rsidR="00550D21" w:rsidRPr="00D403D8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Тематические детско –взрослые творческие в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ыставки:</w:t>
      </w:r>
    </w:p>
    <w:p w:rsidR="00550D21" w:rsidRPr="00A860AF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86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рисунков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поделок из природного, различного материала. </w:t>
      </w:r>
      <w:r w:rsidRPr="00A86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фотовыставка «Радуга талантов»</w:t>
      </w:r>
    </w:p>
    <w:p w:rsidR="00A860AF" w:rsidRPr="00D403D8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Смотры-конкурсы.</w:t>
      </w:r>
      <w:r w:rsidR="000142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Мини-</w:t>
      </w:r>
      <w:proofErr w:type="spellStart"/>
      <w:r w:rsidR="000142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музеи.Фестивали</w:t>
      </w:r>
      <w:proofErr w:type="spellEnd"/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A860AF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 Реализация  годового плана работы ДОУ</w:t>
      </w:r>
      <w:r w:rsid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пе</w:t>
      </w:r>
      <w:r w:rsidR="000142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дагогическим коллективом на 2022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</w:t>
      </w:r>
      <w:r w:rsidR="000142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023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были поставлены следующие задачи: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квалификации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Продолжать работу по обновлению развивающей предметно-пространственной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 через внедрение в работу мини-лабораторий, творческих мастерских, мини-музеев, выставок семейных коллекций.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Традиционные: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тематические педсоветы;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теоретические семинары;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дни открытых дверей;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повышение квалификации;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педагогов над темами самообразования;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творческих групп;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открытые мероприятия и их анализ;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в конкурсах.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Инновационные: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1B2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 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1B2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етодическое портфолио педагогов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Творческая мастерская;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мастер-классы;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проектная деятельность;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тренинги;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фестиваль методических идей;</w:t>
      </w:r>
    </w:p>
    <w:p w:rsidR="00550D2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творческие конкурсы.</w:t>
      </w:r>
    </w:p>
    <w:p w:rsidR="0001424A" w:rsidRDefault="0001424A" w:rsidP="000142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142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Воспитательные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0C525C" w:rsidRPr="000C525C" w:rsidRDefault="000C525C" w:rsidP="000C525C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-</w:t>
      </w:r>
      <w:r w:rsidR="0001424A" w:rsidRPr="000C52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525C">
        <w:rPr>
          <w:rFonts w:ascii="Times New Roman" w:hAnsi="Times New Roman" w:cs="Times New Roman"/>
          <w:sz w:val="24"/>
          <w:szCs w:val="24"/>
        </w:rPr>
        <w:t>«Создание книги-памяти героев-земляков участников ВОВ, как средство нравственно-патриотического воспитания дошкольников»</w:t>
      </w:r>
    </w:p>
    <w:p w:rsidR="000C525C" w:rsidRDefault="000C525C" w:rsidP="000C525C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«Краеведение»</w:t>
      </w:r>
    </w:p>
    <w:p w:rsidR="000C525C" w:rsidRDefault="000C525C" w:rsidP="000C525C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-</w:t>
      </w:r>
      <w:r w:rsidRPr="000C525C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представление, посвященное ко Дню Победы.</w:t>
      </w:r>
    </w:p>
    <w:p w:rsidR="000C525C" w:rsidRPr="000C525C" w:rsidRDefault="000C525C" w:rsidP="00A323E9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3E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32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сады памяти,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</w:p>
    <w:p w:rsidR="00550D21" w:rsidRPr="00D403D8" w:rsidRDefault="00A3366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Основной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формой методической работы является 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совет.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550D21" w:rsidRPr="00D403D8" w:rsidRDefault="00A323E9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2022-2023 учебном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году были проведены педагогические советы: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устан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овочный «Готовность ДОУ к 202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CB36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году», на котором были утверж</w:t>
      </w:r>
      <w:r w:rsidR="00A3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ены годов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план работы на 2022-2023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рабочие программы педагогов, планы работы с социальными структурами, сотрудничающие с ДОУ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утверждена и разработана программа воспитания в МКДОУ.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 - «Инновационный подход к созданию предметно-пространственной развивающей среды в группе в соответствии ФГОС».</w:t>
      </w:r>
    </w:p>
    <w:p w:rsidR="00C75646" w:rsidRPr="00C75646" w:rsidRDefault="00A323E9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проанализироват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 состояние развивающей среды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spellEnd"/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соответствие её требованиям ФГОС ДО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ФОП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достаточности для реализации Образоват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ельной программы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ДОУ, 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приблизить имеющуюся предметно-пространственную разви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вающую среду к требованиям ФГОС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ФОП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корректировка программы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воспитания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 </w:t>
      </w:r>
      <w:r w:rsidRPr="003A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связной речи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и </w:t>
      </w:r>
      <w:r w:rsidRPr="003A5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 соответствии с ФГОС»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 котором были проанализированы результаты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речевого оборота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«Профессиональная компетентность педагога». Цель: повышение профессиональной компетентности педагогов через создание портфолио.</w:t>
      </w:r>
    </w:p>
    <w:p w:rsidR="00550D21" w:rsidRPr="00D403D8" w:rsidRDefault="00900E3A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«Результаты работы пе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дагогического коллектива за 2022-2023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год». На итоговом педсовете была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проанализирована р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абота за 2022-2023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публичный доклад заведующего ДОУ. Был утвержден план летнего оздоровительного периода.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 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действующей творч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еской группы педагогов.</w:t>
      </w:r>
    </w:p>
    <w:p w:rsidR="00550D21" w:rsidRPr="00D403D8" w:rsidRDefault="00097100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повышения педагогического мастерства педагогов проведены: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«Реализация ФГОС ДО в практике Д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ОУ», «Совместная работа воспитателя учителя– логопеда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формированию звукопроизношения у дошкольников», «Формирование ЗОЖ у дошкольников»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мастер – классы: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«Нетрадиционные формы проведения родительского собрания»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тренинги: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«Профилак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тика педагогического выгорания».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открытые просмотры: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проектов 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каждой возрастной группе.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Для выявления проблем, в работе воспитателей и специалистов, и своевременной коррекции воспитательно-образовательной р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аботы в ДОУ заведующей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использовались разные виды 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контроля.</w:t>
      </w:r>
    </w:p>
    <w:p w:rsidR="00550D21" w:rsidRPr="001F51B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Фронтальная проверка.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подготовительная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группа</w:t>
      </w:r>
    </w:p>
    <w:p w:rsidR="00550D21" w:rsidRPr="001F51B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Тематический контроль.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«Готовн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ость детского сада к новому 2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учебному году» (все группы)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«Анализ развивающей предметно-пространственной  среды в группах» (все группы)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«Готовность выпускников к обучению в школе» (подготовительн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Оперативный контроль: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оформление родительских уголков;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оснащение групп мебелью в соответствии с ростом детей;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групп;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охрана жизни и здоровья;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развивающая среда групп;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своевременность оплаты за детский сад;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групповых собраний;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качественное ведение документации;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готовность воспитателей к занятиям;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детского сада;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закаливающих мероприятий;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проверка нормы питания в группах;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продолжительность прогулок.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каждого вида контроля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Укрепление 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сотрудничества детского сада и школы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как одного из условий обеспечения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550D21" w:rsidRPr="00D403D8" w:rsidRDefault="00097100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Посещение воспитателями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открытых уроков;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Консультации педагога-психолога для родителей будущих первоклассников;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учителей начальных классов в родительских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собраниях, в открытых </w:t>
      </w:r>
      <w:proofErr w:type="gramStart"/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показах .О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Экскурсии в  школу;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оведение спортивного праздник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(команда дошкольников, команда выпускников ДОУ)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80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оказатели забо</w:t>
      </w:r>
      <w:r w:rsidR="00ED7F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леваемости за 2022-2023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обусловлены обострением эпидемиологической обстановки по заболеваемости ОРВ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гриппом зимой и весной 2022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2023 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детского населения района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657576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4.3. </w:t>
      </w:r>
      <w:r w:rsidRPr="0065757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Образовательные результаты воспитанников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оценки качест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 образовательного процесса 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образовательной программы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Мониторинг осуществлялся на основании Положения о системе внутренней оценки качества образования в ДОУ, годового плана.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 </w:t>
      </w: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мониторинга освоения программного материала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обследовано: 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воспитанников. Из них к концу года имеют:</w:t>
      </w:r>
    </w:p>
    <w:p w:rsidR="00550D21" w:rsidRPr="00D403D8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высокий уровень – 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D403D8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едний уровень – 20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D403D8" w:rsidRDefault="00A323E9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низкий уровень – 0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5B66C6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Результаты: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детей, имеющих средний и высокий уровень по освоению программного материала, составляет 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Вывод: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 обеспечивают реализацию основной</w:t>
      </w:r>
      <w:r w:rsidR="000F6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образовательной программы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высоком  уровне.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BC4CE6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4.5. </w:t>
      </w:r>
      <w:r w:rsidRPr="00BC4CE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Работа ДОУ с родителями воспитанников.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требованиями  федеральн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proofErr w:type="gramEnd"/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стандарта образования в 2022-2023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в ДОУ проводилась активная работа с родителями.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550D21" w:rsidRDefault="00890632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 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привлекались к участию в мероприятиях, проводимых в ДОУ: утренники, спортивные праздники, театральн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и,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дни открытых дверей, выставки совместного детско-родительского творчества; субботники, утренние беседы, м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астер – классы, проекты, фестивали, концерты.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Осенью и весной проводились общие родительские собрания. В течение года  работал  «Телефон доверия». Прошли групповые родительские собрания по 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темам: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«Ознакомление с задача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 обучен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и воспитания на 2022-2023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год», «Родители – пе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рвые воспитатели»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Материалы и памятки распространены в социальных сет</w:t>
      </w:r>
      <w:r w:rsidR="008C5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ях (группах), на сайте учреждения. 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 Кадровый потенциал</w:t>
      </w:r>
    </w:p>
    <w:p w:rsidR="00550D21" w:rsidRPr="001958AA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Количественный и качественный состав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Штатное расписание –</w:t>
      </w:r>
      <w:r w:rsidR="00B11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10,10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штатных единиц.   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заведующий –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хозяйством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помощник воспитателя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3,6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персонал –</w:t>
      </w:r>
      <w:r w:rsidR="00B11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10,07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штатных единиц.   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воспитатель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4,65</w:t>
      </w:r>
    </w:p>
    <w:p w:rsidR="00550D21" w:rsidRPr="00D403D8" w:rsidRDefault="00550D21" w:rsidP="00B11180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музыкальный руководитель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</w:t>
      </w:r>
    </w:p>
    <w:p w:rsidR="00550D21" w:rsidRPr="00D403D8" w:rsidRDefault="00B11180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педагог-психолог -0,52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инструктор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Обслуживающий вспомогательный персонал – 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8,</w:t>
      </w:r>
      <w:proofErr w:type="gramStart"/>
      <w:r w:rsidR="004A4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штатных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единиц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рабочий по обслуживанию и ре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монту здания, оборудования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рабочий по стирке и ремонту спецодежды – 1  </w:t>
      </w:r>
    </w:p>
    <w:p w:rsidR="00550D21" w:rsidRPr="00D403D8" w:rsidRDefault="00550D21" w:rsidP="004A412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дворник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подсобный рабочий – 0,5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повар – 1,5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2022-2023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учебному году будет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укомплектован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штатами 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Качественный состав педагогического коллектива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Кадровый потенциал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играет решающую роль в обеспечении качества о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бразовательного процесса. В 2022-2023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учебном году воспитательно-образовательный процесс осуществляли 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воспитателей,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 педагог-психолог, 1 инструктор по ФИЗО. </w:t>
      </w: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D21" w:rsidTr="00CA04ED">
        <w:tc>
          <w:tcPr>
            <w:tcW w:w="2392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дошкольное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педагогическое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воспитателей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C50B7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231"/>
        <w:gridCol w:w="1502"/>
        <w:gridCol w:w="1244"/>
        <w:gridCol w:w="1252"/>
        <w:gridCol w:w="1244"/>
        <w:gridCol w:w="1244"/>
      </w:tblGrid>
      <w:tr w:rsidR="00550D21" w:rsidTr="001958AA">
        <w:trPr>
          <w:trHeight w:val="285"/>
        </w:trPr>
        <w:tc>
          <w:tcPr>
            <w:tcW w:w="1854" w:type="dxa"/>
            <w:vMerge w:val="restart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5229" w:type="dxa"/>
            <w:gridSpan w:val="4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  <w:tc>
          <w:tcPr>
            <w:tcW w:w="2488" w:type="dxa"/>
            <w:gridSpan w:val="2"/>
          </w:tcPr>
          <w:p w:rsidR="00550D21" w:rsidRDefault="006E0EE4" w:rsidP="00A323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Аттестованы в 20</w:t>
            </w:r>
            <w:r w:rsidR="00A3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22-2023</w:t>
            </w:r>
            <w:r w:rsidR="0055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году</w:t>
            </w:r>
          </w:p>
        </w:tc>
      </w:tr>
      <w:tr w:rsidR="00550D21" w:rsidTr="008C50B7">
        <w:trPr>
          <w:trHeight w:val="270"/>
        </w:trPr>
        <w:tc>
          <w:tcPr>
            <w:tcW w:w="1854" w:type="dxa"/>
            <w:vMerge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31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502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252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1231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02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4" w:type="dxa"/>
          </w:tcPr>
          <w:p w:rsidR="00550D21" w:rsidRPr="00FE7A7D" w:rsidRDefault="00A323E9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2" w:type="dxa"/>
          </w:tcPr>
          <w:p w:rsidR="00550D21" w:rsidRPr="00FE7A7D" w:rsidRDefault="00A323E9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4" w:type="dxa"/>
          </w:tcPr>
          <w:p w:rsidR="00550D21" w:rsidRPr="00FE7A7D" w:rsidRDefault="00A323E9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44" w:type="dxa"/>
          </w:tcPr>
          <w:p w:rsidR="00550D21" w:rsidRPr="00FE7A7D" w:rsidRDefault="00A323E9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231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совместитель</w:t>
            </w:r>
          </w:p>
        </w:tc>
        <w:tc>
          <w:tcPr>
            <w:tcW w:w="150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231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02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52" w:type="dxa"/>
          </w:tcPr>
          <w:p w:rsidR="00550D21" w:rsidRPr="00FE7A7D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Музыкальные руководители</w:t>
            </w:r>
          </w:p>
        </w:tc>
        <w:tc>
          <w:tcPr>
            <w:tcW w:w="1231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0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</w:t>
            </w:r>
          </w:p>
        </w:tc>
        <w:tc>
          <w:tcPr>
            <w:tcW w:w="1231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совместитель</w:t>
            </w:r>
          </w:p>
        </w:tc>
        <w:tc>
          <w:tcPr>
            <w:tcW w:w="150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D21" w:rsidRPr="006977A5" w:rsidTr="00CA04ED">
        <w:tc>
          <w:tcPr>
            <w:tcW w:w="2392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5387" w:rsidRDefault="00155387" w:rsidP="008C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5387" w:rsidRDefault="00155387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Pr="0088665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</w:t>
      </w:r>
      <w:r w:rsidRPr="0088665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Развитие кадрового потенциала</w:t>
      </w:r>
      <w:r w:rsidR="0088665C" w:rsidRPr="0088665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Курсы повышения квалификации: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повышения квалификации педагогов является непрерывным.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</w:t>
      </w:r>
      <w:r w:rsidRPr="00F1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КИПК г. Красноярск, че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 различные 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ормы методической деятельности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общего количества педагогов </w:t>
      </w:r>
      <w:r w:rsidR="00B61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100%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учебном году прошли различные курсы повышения квалификации.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6. Финансовые ресурсы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и все  муниципальные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казенные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заработная плата сотрудников;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содержание детей в ДОУ; 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коммунальные платежи и содержание здания.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 работы.</w:t>
      </w:r>
    </w:p>
    <w:p w:rsidR="00963F2D" w:rsidRPr="00155387" w:rsidRDefault="00550D21" w:rsidP="001553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Главными заказчиками образовательных услуг являются родители.</w:t>
      </w:r>
    </w:p>
    <w:p w:rsidR="00155387" w:rsidRDefault="00155387" w:rsidP="0015538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55387" w:rsidRDefault="00155387" w:rsidP="0015538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55387" w:rsidRPr="00CB7A8D" w:rsidRDefault="00550D21" w:rsidP="00CB7A8D">
      <w:pPr>
        <w:widowControl w:val="0"/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584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Общая оценка открытости и доступности организации по разным аспектам деятельности</w:t>
      </w: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A090B51" wp14:editId="280402DC">
            <wp:extent cx="6410325" cy="3038475"/>
            <wp:effectExtent l="0" t="0" r="0" b="0"/>
            <wp:docPr id="13" name="Диаграмма 13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5387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5387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5387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Pr="00584BE3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Общая оценка</w:t>
      </w:r>
      <w:r w:rsidR="00550D21"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условий для охраны и укрепления здоровья, организации питания </w:t>
      </w:r>
      <w:r w:rsidR="00550D21">
        <w:rPr>
          <w:rFonts w:ascii="Times New Roman" w:eastAsia="Calibri" w:hAnsi="Times New Roman" w:cs="Times New Roman"/>
          <w:b/>
          <w:i/>
          <w:sz w:val="28"/>
          <w:szCs w:val="28"/>
        </w:rPr>
        <w:t>воспитанников</w:t>
      </w:r>
      <w:r w:rsidR="00550D21"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55387" w:rsidRPr="007024AB" w:rsidRDefault="00550D21" w:rsidP="007024AB">
      <w:pPr>
        <w:widowControl w:val="0"/>
        <w:spacing w:after="0"/>
        <w:ind w:left="-709" w:right="282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CEE82FF" wp14:editId="252438A5">
            <wp:extent cx="6715125" cy="3209925"/>
            <wp:effectExtent l="0" t="0" r="0" b="0"/>
            <wp:docPr id="22" name="Диаграмма 22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5387" w:rsidRDefault="00155387" w:rsidP="00550D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50D21" w:rsidRPr="00EF397C" w:rsidRDefault="00550D21" w:rsidP="00550D21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Общая оценка д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оброжелательност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вежливост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работников организации</w:t>
      </w:r>
    </w:p>
    <w:p w:rsidR="007024AB" w:rsidRPr="00CB7A8D" w:rsidRDefault="00550D21" w:rsidP="00CB7A8D">
      <w:pPr>
        <w:spacing w:line="360" w:lineRule="auto"/>
        <w:rPr>
          <w:rFonts w:ascii="Calibri" w:eastAsia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799DDAC5" wp14:editId="37DEA6B0">
            <wp:extent cx="5940425" cy="2063972"/>
            <wp:effectExtent l="0" t="0" r="3175" b="0"/>
            <wp:docPr id="25" name="Диаграмма 25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24AB" w:rsidRDefault="007024AB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24AB" w:rsidRDefault="007024AB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Pr="00584BE3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>Удовлетворенность различными аспектами деятельности образовательной организации.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AD6FCC" wp14:editId="5FA6D859">
            <wp:extent cx="5940425" cy="2914008"/>
            <wp:effectExtent l="0" t="0" r="3175" b="1270"/>
            <wp:docPr id="46" name="Диаграмма 46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Default="00550D21" w:rsidP="00550D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родителей воспита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нников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Default="00550D21" w:rsidP="00550D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Заключение. Перспективы и планы развития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963F2D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де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ятельности детского сада за 2022-2023</w:t>
      </w:r>
      <w:r w:rsidR="00155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учебный год показал, что учреждение имеет стабильный уровень функционирования. Наиболее успешными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направлениями  в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ятельности детского сада</w:t>
      </w:r>
      <w:r w:rsidR="00A323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2022 – 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можно обозначить следующие показатели: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Приведение нормативно-правовой базы в соответствие действующему законодательству РФ (получение лицензии на образовательную деятельность нового образца);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Методическая работа с педагогическими кадрами;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с родителями;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Стабильно положительные результаты освоения детьми основной  образовательной программы.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станут: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доступности дошкольного образования и сохранение конкурентоспособности детского сада;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Реализация основных направлений - совершенствование </w:t>
      </w:r>
      <w:r w:rsidR="00CB7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физкультурно-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оздоровительной деятельности с привлечением социальных партнер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ов, родительской общественности;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Своевременное реагирование на нормативные изменения государст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венной образовательной политики;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Внедрение в педагогический процесс ДОУ новых современных технологий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E4BCB" w:rsidRPr="00A323E9" w:rsidRDefault="00A323E9">
      <w:pPr>
        <w:rPr>
          <w:rFonts w:ascii="Times New Roman" w:hAnsi="Times New Roman" w:cs="Times New Roman"/>
        </w:rPr>
      </w:pPr>
      <w:r>
        <w:t xml:space="preserve">            -   </w:t>
      </w:r>
      <w:r w:rsidRPr="00A323E9">
        <w:rPr>
          <w:rFonts w:ascii="Times New Roman" w:hAnsi="Times New Roman" w:cs="Times New Roman"/>
        </w:rPr>
        <w:t>Переход на ФОП</w:t>
      </w:r>
    </w:p>
    <w:p w:rsidR="00A323E9" w:rsidRDefault="00A323E9"/>
    <w:sectPr w:rsidR="00A3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DFA"/>
    <w:multiLevelType w:val="hybridMultilevel"/>
    <w:tmpl w:val="DAE06F86"/>
    <w:lvl w:ilvl="0" w:tplc="B24A4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E"/>
    <w:rsid w:val="000001ED"/>
    <w:rsid w:val="0001424A"/>
    <w:rsid w:val="000341A5"/>
    <w:rsid w:val="00097100"/>
    <w:rsid w:val="000A5F68"/>
    <w:rsid w:val="000C525C"/>
    <w:rsid w:val="000F6724"/>
    <w:rsid w:val="001027F4"/>
    <w:rsid w:val="00102849"/>
    <w:rsid w:val="00116807"/>
    <w:rsid w:val="00142EF9"/>
    <w:rsid w:val="0015496C"/>
    <w:rsid w:val="00155387"/>
    <w:rsid w:val="0018743A"/>
    <w:rsid w:val="001958AA"/>
    <w:rsid w:val="001A3632"/>
    <w:rsid w:val="001B2B7D"/>
    <w:rsid w:val="001E2C26"/>
    <w:rsid w:val="00237818"/>
    <w:rsid w:val="00240BC5"/>
    <w:rsid w:val="002A30BE"/>
    <w:rsid w:val="002B1743"/>
    <w:rsid w:val="002D129A"/>
    <w:rsid w:val="002F22F0"/>
    <w:rsid w:val="003124F5"/>
    <w:rsid w:val="00312BE5"/>
    <w:rsid w:val="0034614E"/>
    <w:rsid w:val="0036475D"/>
    <w:rsid w:val="003718D9"/>
    <w:rsid w:val="003A65CF"/>
    <w:rsid w:val="004A05B3"/>
    <w:rsid w:val="004A4128"/>
    <w:rsid w:val="004C4ED2"/>
    <w:rsid w:val="004D7F74"/>
    <w:rsid w:val="0050065B"/>
    <w:rsid w:val="00540573"/>
    <w:rsid w:val="00550D21"/>
    <w:rsid w:val="00557CA4"/>
    <w:rsid w:val="00564D72"/>
    <w:rsid w:val="00610341"/>
    <w:rsid w:val="00612B4C"/>
    <w:rsid w:val="0064305B"/>
    <w:rsid w:val="006453A1"/>
    <w:rsid w:val="00652F01"/>
    <w:rsid w:val="00657576"/>
    <w:rsid w:val="006B24CF"/>
    <w:rsid w:val="006E0EE4"/>
    <w:rsid w:val="007024AB"/>
    <w:rsid w:val="007656BE"/>
    <w:rsid w:val="00775177"/>
    <w:rsid w:val="007A7877"/>
    <w:rsid w:val="007A7BB8"/>
    <w:rsid w:val="007C5022"/>
    <w:rsid w:val="007D11FE"/>
    <w:rsid w:val="00831A9F"/>
    <w:rsid w:val="00864634"/>
    <w:rsid w:val="0088665C"/>
    <w:rsid w:val="00890632"/>
    <w:rsid w:val="008C50B7"/>
    <w:rsid w:val="008C7C53"/>
    <w:rsid w:val="008E4BCB"/>
    <w:rsid w:val="00900E3A"/>
    <w:rsid w:val="00956D0D"/>
    <w:rsid w:val="00963F2D"/>
    <w:rsid w:val="009B1A0C"/>
    <w:rsid w:val="009E6683"/>
    <w:rsid w:val="00A006C7"/>
    <w:rsid w:val="00A323E9"/>
    <w:rsid w:val="00A33663"/>
    <w:rsid w:val="00A860AF"/>
    <w:rsid w:val="00AA09A1"/>
    <w:rsid w:val="00AC2648"/>
    <w:rsid w:val="00AD3834"/>
    <w:rsid w:val="00B11180"/>
    <w:rsid w:val="00B14B26"/>
    <w:rsid w:val="00B50338"/>
    <w:rsid w:val="00B604FD"/>
    <w:rsid w:val="00B617F4"/>
    <w:rsid w:val="00B975C9"/>
    <w:rsid w:val="00BB3B51"/>
    <w:rsid w:val="00BB675F"/>
    <w:rsid w:val="00BC3FAD"/>
    <w:rsid w:val="00BC4CE6"/>
    <w:rsid w:val="00BD2535"/>
    <w:rsid w:val="00BD7573"/>
    <w:rsid w:val="00BD7D39"/>
    <w:rsid w:val="00BF1B05"/>
    <w:rsid w:val="00C06B0C"/>
    <w:rsid w:val="00C162C3"/>
    <w:rsid w:val="00C75646"/>
    <w:rsid w:val="00CA04ED"/>
    <w:rsid w:val="00CB36B9"/>
    <w:rsid w:val="00CB7A8D"/>
    <w:rsid w:val="00D17881"/>
    <w:rsid w:val="00D450A9"/>
    <w:rsid w:val="00D6043C"/>
    <w:rsid w:val="00D6099E"/>
    <w:rsid w:val="00D80586"/>
    <w:rsid w:val="00DE4C58"/>
    <w:rsid w:val="00E37006"/>
    <w:rsid w:val="00E3782A"/>
    <w:rsid w:val="00E43FD2"/>
    <w:rsid w:val="00E6649C"/>
    <w:rsid w:val="00E739D6"/>
    <w:rsid w:val="00E8746C"/>
    <w:rsid w:val="00EA03BC"/>
    <w:rsid w:val="00ED7F07"/>
    <w:rsid w:val="00F24F69"/>
    <w:rsid w:val="00F56EBE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AEA9-78FC-42E0-A9D0-03FB194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D21"/>
  </w:style>
  <w:style w:type="character" w:styleId="a3">
    <w:name w:val="Strong"/>
    <w:basedOn w:val="a0"/>
    <w:uiPriority w:val="22"/>
    <w:qFormat/>
    <w:rsid w:val="00550D21"/>
    <w:rPr>
      <w:b/>
      <w:bCs/>
    </w:rPr>
  </w:style>
  <w:style w:type="character" w:styleId="a4">
    <w:name w:val="Emphasis"/>
    <w:basedOn w:val="a0"/>
    <w:uiPriority w:val="20"/>
    <w:qFormat/>
    <w:rsid w:val="00550D21"/>
    <w:rPr>
      <w:i/>
      <w:iCs/>
    </w:rPr>
  </w:style>
  <w:style w:type="paragraph" w:styleId="a5">
    <w:name w:val="List Paragraph"/>
    <w:basedOn w:val="a"/>
    <w:uiPriority w:val="34"/>
    <w:qFormat/>
    <w:rsid w:val="0055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0D21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2;&#1076;&#1086;&#1091;-&#1088;&#1072;&#1076;&#1091;&#1075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ds300@bk.ru" TargetMode="External"/><Relationship Id="rId11" Type="http://schemas.openxmlformats.org/officeDocument/2006/relationships/chart" Target="charts/chart4.xml"/><Relationship Id="rId5" Type="http://schemas.openxmlformats.org/officeDocument/2006/relationships/hyperlink" Target="mailto:DOV2468@mail.ru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4608663788488595E-2"/>
          <c:w val="1"/>
          <c:h val="0.4705715324046032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Helper!$C$97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Helper!$C$98:$C$101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Helper!$D$97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Helper!$D$98:$D$101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Helper!$E$97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Helper!$E$98:$E$101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0.98275862068965514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3"/>
          <c:tx>
            <c:strRef>
              <c:f>Helper!$F$97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990099"/>
            </a:solidFill>
          </c:spPr>
          <c:invertIfNegative val="1"/>
          <c:dLbls>
            <c:dLbl>
              <c:idx val="2"/>
              <c:layout>
                <c:manualLayout>
                  <c:x val="6.20155038759689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Helper!$F$98:$F$101</c:f>
              <c:numCache>
                <c:formatCode>0.0%</c:formatCode>
                <c:ptCount val="4"/>
                <c:pt idx="0">
                  <c:v>0.22413793103448276</c:v>
                </c:pt>
                <c:pt idx="1">
                  <c:v>0.34482758620689657</c:v>
                </c:pt>
                <c:pt idx="2">
                  <c:v>0</c:v>
                </c:pt>
                <c:pt idx="3">
                  <c:v>0.34482758620689657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5"/>
          <c:order val="4"/>
          <c:tx>
            <c:strRef>
              <c:f>Helper!$G$97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99C6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Helper!$G$98:$G$101</c:f>
              <c:numCache>
                <c:formatCode>0.0%</c:formatCode>
                <c:ptCount val="4"/>
                <c:pt idx="0">
                  <c:v>0.77586206896551724</c:v>
                </c:pt>
                <c:pt idx="1">
                  <c:v>0.65517241379310343</c:v>
                </c:pt>
                <c:pt idx="2">
                  <c:v>1.7241379310344827E-2</c:v>
                </c:pt>
                <c:pt idx="3">
                  <c:v>0.65517241379310343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6384008"/>
        <c:axId val="456386360"/>
        <c:axId val="0"/>
      </c:bar3DChart>
      <c:catAx>
        <c:axId val="456384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56386360"/>
        <c:crosses val="autoZero"/>
        <c:auto val="1"/>
        <c:lblAlgn val="ctr"/>
        <c:lblOffset val="100"/>
        <c:noMultiLvlLbl val="1"/>
      </c:catAx>
      <c:valAx>
        <c:axId val="45638636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5638400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7289429730374615"/>
          <c:w val="0.99790107215372181"/>
          <c:h val="0.2271057026962538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83378939334933E-4"/>
          <c:y val="1.4118836407698248E-2"/>
          <c:w val="0.99868073937566326"/>
          <c:h val="0.46688910177029064"/>
        </c:manualLayout>
      </c:layout>
      <c:bar3DChart>
        <c:barDir val="col"/>
        <c:grouping val="clustered"/>
        <c:varyColors val="1"/>
        <c:ser>
          <c:idx val="2"/>
          <c:order val="0"/>
          <c:tx>
            <c:strRef>
              <c:f>Helper!$C$317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Helper!$C$318:$C$325</c:f>
              <c:numCache>
                <c:formatCode>General</c:formatCode>
                <c:ptCount val="8"/>
                <c:pt idx="0" formatCode="0.0%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  <c:pt idx="7" formatCode="0.0%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1"/>
          <c:tx>
            <c:strRef>
              <c:f>Helper!$D$317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C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Helper!$D$318:$D$325</c:f>
              <c:numCache>
                <c:formatCode>0.0%</c:formatCode>
                <c:ptCount val="8"/>
                <c:pt idx="0">
                  <c:v>0</c:v>
                </c:pt>
                <c:pt idx="1">
                  <c:v>1.7241379310344827E-2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2"/>
          <c:tx>
            <c:strRef>
              <c:f>Helper!$E$317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Helper!$E$318:$E$325</c:f>
              <c:numCache>
                <c:formatCode>0.0%</c:formatCode>
                <c:ptCount val="8"/>
                <c:pt idx="0">
                  <c:v>1.7241379310344827E-2</c:v>
                </c:pt>
                <c:pt idx="1">
                  <c:v>0.94827586206896552</c:v>
                </c:pt>
                <c:pt idx="2" formatCode="General">
                  <c:v>0</c:v>
                </c:pt>
                <c:pt idx="3">
                  <c:v>6.8965517241379309E-2</c:v>
                </c:pt>
                <c:pt idx="4">
                  <c:v>0.44827586206896552</c:v>
                </c:pt>
                <c:pt idx="5">
                  <c:v>1.7241379310344827E-2</c:v>
                </c:pt>
                <c:pt idx="6">
                  <c:v>1.7241379310344827E-2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/>
        </c:ser>
        <c:ser>
          <c:idx val="5"/>
          <c:order val="3"/>
          <c:tx>
            <c:strRef>
              <c:f>Helper!$F$317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-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21276595744681E-2"/>
                  <c:y val="1.186943620178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Helper!$F$318:$F$325</c:f>
              <c:numCache>
                <c:formatCode>0.0%</c:formatCode>
                <c:ptCount val="8"/>
                <c:pt idx="0">
                  <c:v>5.1724137931034482E-2</c:v>
                </c:pt>
                <c:pt idx="1">
                  <c:v>3.4482758620689655E-2</c:v>
                </c:pt>
                <c:pt idx="2" formatCode="General">
                  <c:v>0</c:v>
                </c:pt>
                <c:pt idx="3">
                  <c:v>0.41379310344827586</c:v>
                </c:pt>
                <c:pt idx="4">
                  <c:v>0.37931034482758619</c:v>
                </c:pt>
                <c:pt idx="5">
                  <c:v>1.7241379310344827E-2</c:v>
                </c:pt>
                <c:pt idx="6">
                  <c:v>0</c:v>
                </c:pt>
                <c:pt idx="7">
                  <c:v>0.91379310344827591</c:v>
                </c:pt>
              </c:numCache>
            </c:numRef>
          </c:val>
          <c:extLst xmlns:c16r2="http://schemas.microsoft.com/office/drawing/2015/06/chart"/>
        </c:ser>
        <c:ser>
          <c:idx val="0"/>
          <c:order val="4"/>
          <c:tx>
            <c:strRef>
              <c:f>Helper!$G$317</c:f>
              <c:strCache>
                <c:ptCount val="1"/>
                <c:pt idx="0">
                  <c:v>Отлично, полностью удовлетворен(а)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dLbl>
              <c:idx val="3"/>
              <c:layout>
                <c:manualLayout>
                  <c:x val="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47517730496455E-2"/>
                  <c:y val="7.91295746785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Helper!$G$318:$G$325</c:f>
              <c:numCache>
                <c:formatCode>0.0%</c:formatCode>
                <c:ptCount val="8"/>
                <c:pt idx="0">
                  <c:v>0.93103448275862066</c:v>
                </c:pt>
                <c:pt idx="1">
                  <c:v>0</c:v>
                </c:pt>
                <c:pt idx="2">
                  <c:v>1</c:v>
                </c:pt>
                <c:pt idx="3">
                  <c:v>0.51724137931034486</c:v>
                </c:pt>
                <c:pt idx="4">
                  <c:v>0.17241379310344829</c:v>
                </c:pt>
                <c:pt idx="5">
                  <c:v>0.96551724137931039</c:v>
                </c:pt>
                <c:pt idx="6">
                  <c:v>0.98275862068965514</c:v>
                </c:pt>
                <c:pt idx="7">
                  <c:v>8.6206896551724144E-2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6387144"/>
        <c:axId val="456387536"/>
        <c:axId val="0"/>
      </c:bar3DChart>
      <c:catAx>
        <c:axId val="456387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456387536"/>
        <c:crosses val="autoZero"/>
        <c:auto val="1"/>
        <c:lblAlgn val="ctr"/>
        <c:lblOffset val="100"/>
        <c:tickLblSkip val="1"/>
        <c:noMultiLvlLbl val="1"/>
      </c:catAx>
      <c:valAx>
        <c:axId val="456387536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5638714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1.6761622246094947E-2"/>
          <c:y val="0.78257016012736047"/>
          <c:w val="0.74897474772175221"/>
          <c:h val="0.2174296907248611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5699556722076406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Helper!$D$398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Helper!$D$399:$D$400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Helper!$E$398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Helper!$E$399:$E$400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2"/>
          <c:tx>
            <c:strRef>
              <c:f>Helper!$F$398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Helper!$F$399:$F$400</c:f>
              <c:numCache>
                <c:formatCode>0.0%</c:formatCode>
                <c:ptCount val="2"/>
                <c:pt idx="0">
                  <c:v>0.32758620689655171</c:v>
                </c:pt>
                <c:pt idx="1">
                  <c:v>0.37931034482758619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3"/>
          <c:tx>
            <c:strRef>
              <c:f>Helper!$G$398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Helper!$G$399:$G$400</c:f>
              <c:numCache>
                <c:formatCode>0.0%</c:formatCode>
                <c:ptCount val="2"/>
                <c:pt idx="0">
                  <c:v>0.67241379310344829</c:v>
                </c:pt>
                <c:pt idx="1">
                  <c:v>0.62068965517241381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6388320"/>
        <c:axId val="456395768"/>
        <c:axId val="0"/>
      </c:bar3DChart>
      <c:catAx>
        <c:axId val="456388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56395768"/>
        <c:crosses val="autoZero"/>
        <c:auto val="1"/>
        <c:lblAlgn val="ctr"/>
        <c:lblOffset val="100"/>
        <c:noMultiLvlLbl val="1"/>
      </c:catAx>
      <c:valAx>
        <c:axId val="45639576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56388320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2.1486953026766276E-3"/>
          <c:y val="0.75396208807232434"/>
          <c:w val="0.99785130469732342"/>
          <c:h val="0.2312230971128609"/>
        </c:manualLayout>
      </c:layout>
      <c:overlay val="0"/>
      <c:txPr>
        <a:bodyPr/>
        <a:lstStyle/>
        <a:p>
          <a:pPr lvl="0" rt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8579579726446E-2"/>
          <c:y val="3.0053839117779053E-2"/>
          <c:w val="0.97328948011933292"/>
          <c:h val="0.56219506686293297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Helper!$D$495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Helper!$D$496:$D$498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Helper!$E$495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Helper!$E$496:$E$498</c:f>
              <c:numCache>
                <c:formatCode>0.0%</c:formatCode>
                <c:ptCount val="3"/>
                <c:pt idx="0">
                  <c:v>1.7241379310344827E-2</c:v>
                </c:pt>
                <c:pt idx="1">
                  <c:v>0</c:v>
                </c:pt>
                <c:pt idx="2">
                  <c:v>1.7241379310344827E-2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Helper!$F$495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Helper!$F$496:$F$498</c:f>
              <c:numCache>
                <c:formatCode>0.0%</c:formatCode>
                <c:ptCount val="3"/>
                <c:pt idx="0">
                  <c:v>0.65517241379310343</c:v>
                </c:pt>
                <c:pt idx="1">
                  <c:v>0.27586206896551724</c:v>
                </c:pt>
                <c:pt idx="2">
                  <c:v>0.22413793103448276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3"/>
          <c:tx>
            <c:strRef>
              <c:f>Helper!$G$495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Helper!$G$496:$G$498</c:f>
              <c:numCache>
                <c:formatCode>0.0%</c:formatCode>
                <c:ptCount val="3"/>
                <c:pt idx="0">
                  <c:v>0.32758620689655171</c:v>
                </c:pt>
                <c:pt idx="1">
                  <c:v>0.72413793103448276</c:v>
                </c:pt>
                <c:pt idx="2">
                  <c:v>0.75862068965517238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6383224"/>
        <c:axId val="456397728"/>
        <c:axId val="0"/>
      </c:bar3DChart>
      <c:catAx>
        <c:axId val="456383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56397728"/>
        <c:crosses val="autoZero"/>
        <c:auto val="1"/>
        <c:lblAlgn val="ctr"/>
        <c:lblOffset val="100"/>
        <c:noMultiLvlLbl val="1"/>
      </c:catAx>
      <c:valAx>
        <c:axId val="45639772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5638322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9045302915786519"/>
          <c:w val="1"/>
          <c:h val="0.19507247054058896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31992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92</cp:revision>
  <cp:lastPrinted>2021-10-20T06:09:00Z</cp:lastPrinted>
  <dcterms:created xsi:type="dcterms:W3CDTF">2018-10-17T10:44:00Z</dcterms:created>
  <dcterms:modified xsi:type="dcterms:W3CDTF">2023-10-17T08:04:00Z</dcterms:modified>
</cp:coreProperties>
</file>